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4972050</wp:posOffset>
            </wp:positionH>
            <wp:positionV relativeFrom="paragraph">
              <wp:posOffset>0</wp:posOffset>
            </wp:positionV>
            <wp:extent cx="685800" cy="295275"/>
            <wp:effectExtent b="0" l="0" r="0" t="0"/>
            <wp:wrapSquare wrapText="bothSides" distB="0" distT="0" distL="114300" distR="114300"/>
            <wp:docPr id="15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2952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before="0" w:line="240" w:lineRule="auto"/>
        <w:ind w:left="0" w:right="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67" w:line="240" w:lineRule="auto"/>
        <w:ind w:left="4480" w:right="144" w:firstLine="175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Universidade de Brasília Decanato de Ensino de Graduação - DEG</w:t>
      </w:r>
    </w:p>
    <w:p w:rsidR="00000000" w:rsidDel="00000000" w:rsidP="00000000" w:rsidRDefault="00000000" w:rsidRPr="00000000" w14:paraId="00000004">
      <w:pPr>
        <w:spacing w:line="252.00000000000003" w:lineRule="auto"/>
        <w:ind w:left="2241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Diretoria de Acompanhamento e Integração Acadêmica - DAIA</w:t>
      </w:r>
    </w:p>
    <w:p w:rsidR="00000000" w:rsidDel="00000000" w:rsidP="00000000" w:rsidRDefault="00000000" w:rsidRPr="00000000" w14:paraId="00000005">
      <w:pPr>
        <w:tabs>
          <w:tab w:val="left" w:leader="none" w:pos="2975"/>
        </w:tabs>
        <w:spacing w:line="252.00000000000003" w:lineRule="auto"/>
        <w:ind w:left="282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Coordenadoria de Monitoria, Intercâmbio e PET – CMIP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2305050</wp:posOffset>
            </wp:positionH>
            <wp:positionV relativeFrom="paragraph">
              <wp:posOffset>28575</wp:posOffset>
            </wp:positionV>
            <wp:extent cx="941388" cy="857565"/>
            <wp:effectExtent b="0" l="0" r="0" t="0"/>
            <wp:wrapSquare wrapText="bothSides" distB="0" distT="0" distL="114300" distR="114300"/>
            <wp:docPr id="1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1388" cy="857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7">
      <w:pPr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1" w:line="240" w:lineRule="auto"/>
        <w:ind w:left="3522" w:right="2147" w:hanging="1241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EDITAL DE SELEÇÃO DE ALUNOS PET EDITAL Nº. </w:t>
      </w:r>
      <w:r w:rsidDel="00000000" w:rsidR="00000000" w:rsidRPr="00000000">
        <w:rPr>
          <w:b w:val="1"/>
          <w:sz w:val="24"/>
          <w:szCs w:val="24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/20</w:t>
      </w:r>
      <w:r w:rsidDel="00000000" w:rsidR="00000000" w:rsidRPr="00000000">
        <w:rPr>
          <w:b w:val="1"/>
          <w:sz w:val="24"/>
          <w:szCs w:val="24"/>
          <w:rtl w:val="0"/>
        </w:rPr>
        <w:t xml:space="preserve">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ind w:left="282" w:right="158" w:firstLine="113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Instituto de Ciência Política da Universidade de Brasília torna público o processo de seleção para alunos do Programa de Educação Tutorial (PET), da Secretaria de Ensino Superior (SESu/MEC) e do Grupo PET Ciências Políticas (PET/POL) da Universidade de Brasília. Os interessados deverão atender aos requisitos e obedecer ao cronograma de atividades especificado neste edital.</w:t>
      </w:r>
    </w:p>
    <w:p w:rsidR="00000000" w:rsidDel="00000000" w:rsidP="00000000" w:rsidRDefault="00000000" w:rsidRPr="00000000" w14:paraId="00000011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4"/>
        </w:numPr>
        <w:tabs>
          <w:tab w:val="left" w:leader="none" w:pos="523"/>
        </w:tabs>
        <w:spacing w:after="0" w:before="221" w:line="240" w:lineRule="auto"/>
        <w:ind w:left="522" w:right="0" w:hanging="2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INFORMAÇÕES GERAIS SOBRE O PROGRAMA.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1" w:line="240" w:lineRule="auto"/>
        <w:ind w:left="282" w:right="158" w:firstLine="70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 Programa de Educação Tutorial (PET) é um programa acadêmico direcionado a alunos regularmente matriculados em cursos de graduação, que se organizam em grupos, recebendo orientação acadêmica de professores-tutores, que tem como objetivos:</w:t>
      </w:r>
    </w:p>
    <w:p w:rsidR="00000000" w:rsidDel="00000000" w:rsidP="00000000" w:rsidRDefault="00000000" w:rsidRPr="00000000" w14:paraId="00000015">
      <w:pPr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1"/>
          <w:numId w:val="4"/>
        </w:numPr>
        <w:tabs>
          <w:tab w:val="left" w:leader="none" w:pos="1002"/>
        </w:tabs>
        <w:spacing w:after="0" w:before="0" w:line="276" w:lineRule="auto"/>
        <w:ind w:left="1002" w:right="161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 envolvimento dos estudantes que dele participam em um processo de formação integral, propiciando-lhes uma compreensão abrangente e aprofundada de sua área de estudos;</w:t>
      </w:r>
    </w:p>
    <w:p w:rsidR="00000000" w:rsidDel="00000000" w:rsidP="00000000" w:rsidRDefault="00000000" w:rsidRPr="00000000" w14:paraId="00000017">
      <w:pPr>
        <w:numPr>
          <w:ilvl w:val="1"/>
          <w:numId w:val="4"/>
        </w:numPr>
        <w:tabs>
          <w:tab w:val="left" w:leader="none" w:pos="1001"/>
          <w:tab w:val="left" w:leader="none" w:pos="1002"/>
        </w:tabs>
        <w:spacing w:after="0" w:before="0" w:line="240" w:lineRule="auto"/>
        <w:ind w:left="10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melhoria do ensino de graduação;</w:t>
      </w:r>
    </w:p>
    <w:p w:rsidR="00000000" w:rsidDel="00000000" w:rsidP="00000000" w:rsidRDefault="00000000" w:rsidRPr="00000000" w14:paraId="00000018">
      <w:pPr>
        <w:numPr>
          <w:ilvl w:val="1"/>
          <w:numId w:val="4"/>
        </w:numPr>
        <w:tabs>
          <w:tab w:val="left" w:leader="none" w:pos="1001"/>
          <w:tab w:val="left" w:leader="none" w:pos="1002"/>
        </w:tabs>
        <w:spacing w:after="0" w:before="39" w:line="240" w:lineRule="auto"/>
        <w:ind w:left="10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formação acadêmica ampla do aluno;</w:t>
      </w:r>
    </w:p>
    <w:p w:rsidR="00000000" w:rsidDel="00000000" w:rsidP="00000000" w:rsidRDefault="00000000" w:rsidRPr="00000000" w14:paraId="00000019">
      <w:pPr>
        <w:numPr>
          <w:ilvl w:val="1"/>
          <w:numId w:val="4"/>
        </w:numPr>
        <w:tabs>
          <w:tab w:val="left" w:leader="none" w:pos="1001"/>
          <w:tab w:val="left" w:leader="none" w:pos="1002"/>
        </w:tabs>
        <w:spacing w:after="0" w:before="42" w:line="240" w:lineRule="auto"/>
        <w:ind w:left="10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interdisciplinaridade;</w:t>
      </w:r>
    </w:p>
    <w:p w:rsidR="00000000" w:rsidDel="00000000" w:rsidP="00000000" w:rsidRDefault="00000000" w:rsidRPr="00000000" w14:paraId="0000001A">
      <w:pPr>
        <w:numPr>
          <w:ilvl w:val="1"/>
          <w:numId w:val="4"/>
        </w:numPr>
        <w:tabs>
          <w:tab w:val="left" w:leader="none" w:pos="1001"/>
          <w:tab w:val="left" w:leader="none" w:pos="1002"/>
        </w:tabs>
        <w:spacing w:after="0" w:before="39" w:line="240" w:lineRule="auto"/>
        <w:ind w:left="1002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 atuação coletiva;</w:t>
      </w:r>
    </w:p>
    <w:p w:rsidR="00000000" w:rsidDel="00000000" w:rsidP="00000000" w:rsidRDefault="00000000" w:rsidRPr="00000000" w14:paraId="0000001B">
      <w:pPr>
        <w:numPr>
          <w:ilvl w:val="1"/>
          <w:numId w:val="4"/>
        </w:numPr>
        <w:tabs>
          <w:tab w:val="left" w:leader="none" w:pos="989"/>
          <w:tab w:val="left" w:leader="none" w:pos="990"/>
        </w:tabs>
        <w:spacing w:after="0" w:before="42" w:line="273" w:lineRule="auto"/>
        <w:ind w:left="990" w:right="165" w:hanging="348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 planejamento e a execução, em grupos sob tutoria, de um programa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diversificado de atividades acadêmicas.</w:t>
      </w:r>
    </w:p>
    <w:p w:rsidR="00000000" w:rsidDel="00000000" w:rsidP="00000000" w:rsidRDefault="00000000" w:rsidRPr="00000000" w14:paraId="0000001C">
      <w:pPr>
        <w:spacing w:after="0" w:before="0" w:line="240" w:lineRule="auto"/>
        <w:ind w:left="0" w:right="0" w:firstLine="0"/>
        <w:jc w:val="left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  1.1 O PET EM CIÊNCIAS POLÍTICAS DA UNB</w:t>
      </w:r>
    </w:p>
    <w:p w:rsidR="00000000" w:rsidDel="00000000" w:rsidP="00000000" w:rsidRDefault="00000000" w:rsidRPr="00000000" w14:paraId="0000001E">
      <w:pPr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grupo PET Ciências Políticas (PET/POL) da Universidade de Brasília tem desenvolvido pesquisa na área de populismo desde o ano de 2024. A ideia central consiste em observar o fenômeno do populismo a partir de diferentes visadas, tanto no aspecto da oferta de populistas (enquadramentos discursivos) quanto na demanda por populistas pela sociedade. Busca-se identificar a prevalência de enquadramentos populistas em registros discursivos, como programas de governo de candidatos competitivos à Presidência da República, discursos televisivos; Mapear a demanda da sociedade por alternativas eleitorais populistas e; Identificar o efeito de enquadramentos discursivos de mensagens populistas em atitudes populistas por parte de indivíduos.</w:t>
      </w:r>
    </w:p>
    <w:p w:rsidR="00000000" w:rsidDel="00000000" w:rsidP="00000000" w:rsidRDefault="00000000" w:rsidRPr="00000000" w14:paraId="00000020">
      <w:pPr>
        <w:spacing w:after="0" w:before="0" w:line="240" w:lineRule="auto"/>
        <w:ind w:left="0" w:right="0" w:firstLine="72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Esta abordagem permite estabelecer relação com várias disciplinas do curso de graduação e também com as duas linhas de pesquisa existentes na Pós-graduação do Instituto, a saber, (1) Democracia e Sociedade e (2) Política e Instituições. Atualmente, as tensões advindas de emergência de lideranças populistas, especialmente as de tendências autoritárias, têm recebido significativo destaque no debate público sobre enfraquecimento ou mesmo descontinuidade da democracia. </w:t>
      </w:r>
    </w:p>
    <w:p w:rsidR="00000000" w:rsidDel="00000000" w:rsidP="00000000" w:rsidRDefault="00000000" w:rsidRPr="00000000" w14:paraId="00000021">
      <w:pPr>
        <w:widowControl w:val="1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before="0" w:line="240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grupo PET/POL se divide em comissões a fim de facilitar a supervisão de cada área de atuação do programa. A divisão não implica em responsabilizar apenas os membros da comissão por todas as tarefas designadas a cada área, mas, sim, responsabilizá-los por garantir que as tarefas sejam feitas. </w:t>
      </w:r>
      <w:r w:rsidDel="00000000" w:rsidR="00000000" w:rsidRPr="00000000">
        <w:rPr>
          <w:b w:val="1"/>
          <w:sz w:val="24"/>
          <w:szCs w:val="24"/>
          <w:rtl w:val="0"/>
        </w:rPr>
        <w:t xml:space="preserve">Todos os membros do PET/POL são responsáveis pelo sucesso do projeto</w:t>
      </w:r>
      <w:r w:rsidDel="00000000" w:rsidR="00000000" w:rsidRPr="00000000">
        <w:rPr>
          <w:sz w:val="24"/>
          <w:szCs w:val="24"/>
          <w:rtl w:val="0"/>
        </w:rPr>
        <w:t xml:space="preserve">. A seguir, breve descrição das funções de cada comissão:</w:t>
      </w:r>
    </w:p>
    <w:p w:rsidR="00000000" w:rsidDel="00000000" w:rsidP="00000000" w:rsidRDefault="00000000" w:rsidRPr="00000000" w14:paraId="00000023">
      <w:pPr>
        <w:spacing w:after="0" w:before="0" w:line="240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Comissão Administrativa: tem como função a organização das dependências físicas e institucionais do grupo. Os integrantes desta comissão são responsáveis pela manutenção dos equipamentos da sala, pela redação das atas e documentos burocráticos de nossas reuniões, bem como pela gerência do caixa.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before="0" w:line="240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7"/>
        </w:numPr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Comissão de Projetos (Proj): é responsável por organizar as oficinas, debates, mesas, confraternizações e demais eventos on-line e presenciais relacionados ao PET.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before="0" w:line="240" w:lineRule="auto"/>
        <w:ind w:right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1"/>
        </w:numPr>
        <w:spacing w:after="0" w:before="0" w:line="240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Comissão de Comunicação: responsável pela produção de conteúdo e monitoramento das redes sociais (Instagram, Youtube, Email, site e LinkedIn) do PET/POL, com o intuito de tornar público o trabalho do programa e estreitar a relação com graduandos e a sociedade como um todo.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before="0" w:line="240" w:lineRule="auto"/>
        <w:ind w:left="0" w:right="0" w:firstLine="0"/>
        <w:jc w:val="left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left" w:leader="none" w:pos="523"/>
        </w:tabs>
        <w:spacing w:after="0" w:before="225" w:line="240" w:lineRule="auto"/>
        <w:ind w:left="522" w:right="0" w:hanging="2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INSCRIÇÕES E VAGAS.</w:t>
      </w:r>
    </w:p>
    <w:p w:rsidR="00000000" w:rsidDel="00000000" w:rsidP="00000000" w:rsidRDefault="00000000" w:rsidRPr="00000000" w14:paraId="0000002B">
      <w:pPr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1"/>
          <w:numId w:val="12"/>
        </w:numPr>
        <w:tabs>
          <w:tab w:val="left" w:leader="none" w:pos="748"/>
        </w:tabs>
        <w:spacing w:after="0" w:before="0" w:line="240" w:lineRule="auto"/>
        <w:ind w:left="0" w:right="15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As inscrições serão realizadas do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18 de março de 2024</w:t>
      </w:r>
      <w:r w:rsidDel="00000000" w:rsidR="00000000" w:rsidRPr="00000000">
        <w:rPr>
          <w:sz w:val="24"/>
          <w:szCs w:val="24"/>
          <w:rtl w:val="0"/>
        </w:rPr>
        <w:t xml:space="preserve"> até o dia </w:t>
      </w:r>
      <w:r w:rsidDel="00000000" w:rsidR="00000000" w:rsidRPr="00000000">
        <w:rPr>
          <w:b w:val="1"/>
          <w:sz w:val="24"/>
          <w:szCs w:val="24"/>
          <w:rtl w:val="0"/>
        </w:rPr>
        <w:t xml:space="preserve">03 de abril de 2024</w:t>
      </w:r>
      <w:r w:rsidDel="00000000" w:rsidR="00000000" w:rsidRPr="00000000">
        <w:rPr>
          <w:sz w:val="24"/>
          <w:szCs w:val="24"/>
          <w:rtl w:val="0"/>
        </w:rPr>
        <w:t xml:space="preserve"> através do formulário de link: &lt;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https://forms.office.com/r/ZQNmvBxmYx</w:t>
        </w:r>
      </w:hyperlink>
      <w:r w:rsidDel="00000000" w:rsidR="00000000" w:rsidRPr="00000000">
        <w:rPr>
          <w:sz w:val="24"/>
          <w:szCs w:val="24"/>
          <w:rtl w:val="0"/>
        </w:rPr>
        <w:t xml:space="preserve"> 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1"/>
          <w:numId w:val="12"/>
        </w:numPr>
        <w:tabs>
          <w:tab w:val="left" w:leader="none" w:pos="748"/>
        </w:tabs>
        <w:spacing w:after="0" w:before="0" w:line="240" w:lineRule="auto"/>
        <w:ind w:left="0" w:right="155" w:firstLine="0"/>
        <w:jc w:val="both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leader="none" w:pos="702"/>
        </w:tabs>
        <w:spacing w:after="0" w:before="2" w:line="276" w:lineRule="auto"/>
        <w:ind w:right="0"/>
        <w:jc w:val="lef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 xml:space="preserve">Serão ofertadas 6 (seis) vagas para não bolsistas e 1 (uma) vaga para bolsista.</w:t>
      </w:r>
    </w:p>
    <w:p w:rsidR="00000000" w:rsidDel="00000000" w:rsidP="00000000" w:rsidRDefault="00000000" w:rsidRPr="00000000" w14:paraId="0000002F">
      <w:pPr>
        <w:spacing w:after="0" w:before="1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tabs>
          <w:tab w:val="left" w:leader="none" w:pos="523"/>
        </w:tabs>
        <w:spacing w:after="0" w:before="224" w:line="276" w:lineRule="auto"/>
        <w:ind w:left="522" w:right="0" w:hanging="2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REQUISITOS PARA A INSCRIÇÃO NO PROCESSO SELETIVO</w:t>
      </w:r>
    </w:p>
    <w:p w:rsidR="00000000" w:rsidDel="00000000" w:rsidP="00000000" w:rsidRDefault="00000000" w:rsidRPr="00000000" w14:paraId="00000031">
      <w:pPr>
        <w:spacing w:after="0" w:before="232" w:line="276" w:lineRule="auto"/>
        <w:ind w:left="2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Para inscrição no Processo Seletivo, o (a) candidato (a) deverá:</w:t>
      </w:r>
    </w:p>
    <w:p w:rsidR="00000000" w:rsidDel="00000000" w:rsidP="00000000" w:rsidRDefault="00000000" w:rsidRPr="00000000" w14:paraId="00000032">
      <w:pPr>
        <w:spacing w:after="0" w:before="1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3"/>
          <w:szCs w:val="23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13"/>
        </w:numPr>
        <w:tabs>
          <w:tab w:val="left" w:leader="none" w:pos="702"/>
        </w:tabs>
        <w:spacing w:after="0" w:before="1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Índice de Rendimento Acadêmico (IRA) igual ou superior a 3,0 (três);</w:t>
      </w:r>
    </w:p>
    <w:p w:rsidR="00000000" w:rsidDel="00000000" w:rsidP="00000000" w:rsidRDefault="00000000" w:rsidRPr="00000000" w14:paraId="00000034">
      <w:pPr>
        <w:numPr>
          <w:ilvl w:val="0"/>
          <w:numId w:val="13"/>
        </w:numPr>
        <w:tabs>
          <w:tab w:val="left" w:leader="none" w:pos="702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Estar devidamente matriculado a </w:t>
      </w:r>
      <w:r w:rsidDel="00000000" w:rsidR="00000000" w:rsidRPr="00000000">
        <w:rPr>
          <w:sz w:val="24"/>
          <w:szCs w:val="24"/>
          <w:rtl w:val="0"/>
        </w:rPr>
        <w:t xml:space="preserve">partir do</w:t>
      </w:r>
      <w:r w:rsidDel="00000000" w:rsidR="00000000" w:rsidRPr="00000000">
        <w:rPr>
          <w:b w:val="1"/>
          <w:sz w:val="24"/>
          <w:szCs w:val="24"/>
          <w:rtl w:val="0"/>
        </w:rPr>
        <w:t xml:space="preserve"> segundo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período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 Curso de Ciência Política da Universidade de Brasília (UnB).</w:t>
      </w:r>
    </w:p>
    <w:p w:rsidR="00000000" w:rsidDel="00000000" w:rsidP="00000000" w:rsidRDefault="00000000" w:rsidRPr="00000000" w14:paraId="00000035">
      <w:pPr>
        <w:numPr>
          <w:ilvl w:val="0"/>
          <w:numId w:val="13"/>
        </w:numPr>
        <w:tabs>
          <w:tab w:val="left" w:leader="none" w:pos="702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Ter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a disponibilidade de frequentar as reuniões (nas sextas-feiras das 14h às 18h) e eventos organizados pelo PET Ciência</w:t>
      </w:r>
      <w:r w:rsidDel="00000000" w:rsidR="00000000" w:rsidRPr="00000000">
        <w:rPr>
          <w:sz w:val="24"/>
          <w:szCs w:val="24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Políticas durante todo o semestre, incluindo a pesquisa, a extensão e o ensino.</w:t>
      </w:r>
    </w:p>
    <w:p w:rsidR="00000000" w:rsidDel="00000000" w:rsidP="00000000" w:rsidRDefault="00000000" w:rsidRPr="00000000" w14:paraId="00000036">
      <w:pPr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tabs>
          <w:tab w:val="left" w:leader="none" w:pos="523"/>
        </w:tabs>
        <w:spacing w:after="0" w:before="225" w:line="276" w:lineRule="auto"/>
        <w:ind w:left="522" w:right="0" w:hanging="2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CONDIÇÕES PARA A EFETIVAÇÃO DO (A) ALUNO (A) PET/POL.</w:t>
      </w:r>
    </w:p>
    <w:p w:rsidR="00000000" w:rsidDel="00000000" w:rsidP="00000000" w:rsidRDefault="00000000" w:rsidRPr="00000000" w14:paraId="00000038">
      <w:pPr>
        <w:spacing w:after="0" w:before="192" w:line="276" w:lineRule="auto"/>
        <w:ind w:left="28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Para preenchimento da vaga no PET Ciência Política, o (a) aluno (a) deverá:</w:t>
      </w:r>
    </w:p>
    <w:p w:rsidR="00000000" w:rsidDel="00000000" w:rsidP="00000000" w:rsidRDefault="00000000" w:rsidRPr="00000000" w14:paraId="00000039">
      <w:pPr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6"/>
        </w:numPr>
        <w:tabs>
          <w:tab w:val="left" w:leader="none" w:pos="702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Ter sido aprovado (a), com resultado satisfatório, no processo de seleção;</w:t>
      </w:r>
    </w:p>
    <w:p w:rsidR="00000000" w:rsidDel="00000000" w:rsidP="00000000" w:rsidRDefault="00000000" w:rsidRPr="00000000" w14:paraId="0000003B">
      <w:pPr>
        <w:numPr>
          <w:ilvl w:val="0"/>
          <w:numId w:val="6"/>
        </w:numPr>
        <w:tabs>
          <w:tab w:val="left" w:leader="none" w:pos="702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Não acumular bolsas (em caso de </w:t>
      </w:r>
      <w:r w:rsidDel="00000000" w:rsidR="00000000" w:rsidRPr="00000000">
        <w:rPr>
          <w:sz w:val="24"/>
          <w:szCs w:val="24"/>
          <w:rtl w:val="0"/>
        </w:rPr>
        <w:t xml:space="preserve">bolsistas)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 outro programa ou projeto vinculado a Coordenação de Aperfeiçoamento de Pessoal de Nível Superior (CAPES);</w:t>
      </w:r>
    </w:p>
    <w:p w:rsidR="00000000" w:rsidDel="00000000" w:rsidP="00000000" w:rsidRDefault="00000000" w:rsidRPr="00000000" w14:paraId="0000003C">
      <w:pPr>
        <w:numPr>
          <w:ilvl w:val="0"/>
          <w:numId w:val="6"/>
        </w:numPr>
        <w:tabs>
          <w:tab w:val="left" w:leader="none" w:pos="702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Ter disponibilidade para dedicar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20 (vinte) horas semanais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às atividades do Grupo PET Ciência Política;</w:t>
      </w:r>
    </w:p>
    <w:p w:rsidR="00000000" w:rsidDel="00000000" w:rsidP="00000000" w:rsidRDefault="00000000" w:rsidRPr="00000000" w14:paraId="0000003D">
      <w:pPr>
        <w:numPr>
          <w:ilvl w:val="0"/>
          <w:numId w:val="6"/>
        </w:numPr>
        <w:tabs>
          <w:tab w:val="left" w:leader="none" w:pos="702"/>
        </w:tabs>
        <w:spacing w:after="0" w:before="0" w:line="276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Preencher todos os requisitos deste edital.</w:t>
      </w:r>
    </w:p>
    <w:p w:rsidR="00000000" w:rsidDel="00000000" w:rsidP="00000000" w:rsidRDefault="00000000" w:rsidRPr="00000000" w14:paraId="0000003E">
      <w:pPr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4"/>
        </w:numPr>
        <w:tabs>
          <w:tab w:val="left" w:leader="none" w:pos="523"/>
        </w:tabs>
        <w:spacing w:after="0" w:before="224" w:line="276" w:lineRule="auto"/>
        <w:ind w:left="522" w:right="0" w:hanging="2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ETAPAS DO PROCESSO SELETIVO.</w:t>
      </w:r>
    </w:p>
    <w:p w:rsidR="00000000" w:rsidDel="00000000" w:rsidP="00000000" w:rsidRDefault="00000000" w:rsidRPr="00000000" w14:paraId="00000040">
      <w:pPr>
        <w:spacing w:after="0" w:before="4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before="0" w:line="276" w:lineRule="auto"/>
        <w:ind w:left="282" w:right="15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seleção será feita em </w:t>
      </w:r>
      <w:r w:rsidDel="00000000" w:rsidR="00000000" w:rsidRPr="00000000">
        <w:rPr>
          <w:b w:val="1"/>
          <w:sz w:val="24"/>
          <w:szCs w:val="24"/>
          <w:rtl w:val="0"/>
        </w:rPr>
        <w:t xml:space="preserve">três etapas</w:t>
      </w:r>
      <w:r w:rsidDel="00000000" w:rsidR="00000000" w:rsidRPr="00000000">
        <w:rPr>
          <w:sz w:val="24"/>
          <w:szCs w:val="24"/>
          <w:rtl w:val="0"/>
        </w:rPr>
        <w:t xml:space="preserve">, divididas em fases.</w:t>
      </w:r>
    </w:p>
    <w:p w:rsidR="00000000" w:rsidDel="00000000" w:rsidP="00000000" w:rsidRDefault="00000000" w:rsidRPr="00000000" w14:paraId="00000042">
      <w:pPr>
        <w:spacing w:after="0" w:before="0" w:line="276" w:lineRule="auto"/>
        <w:ind w:left="282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before="0" w:line="276" w:lineRule="auto"/>
        <w:ind w:left="282" w:right="15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PRIMEIRA ETAPA:</w:t>
      </w:r>
      <w:r w:rsidDel="00000000" w:rsidR="00000000" w:rsidRPr="00000000">
        <w:rPr>
          <w:sz w:val="24"/>
          <w:szCs w:val="24"/>
          <w:rtl w:val="0"/>
        </w:rPr>
        <w:t xml:space="preserve"> de caráter eliminatório, o (a) candidato (a) deverá encaminhar através do formulário de inscrição &lt;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https://forms.office.com/r/ZQNmvBxmYx</w:t>
        </w:r>
      </w:hyperlink>
      <w:r w:rsidDel="00000000" w:rsidR="00000000" w:rsidRPr="00000000">
        <w:rPr>
          <w:sz w:val="24"/>
          <w:szCs w:val="24"/>
          <w:rtl w:val="0"/>
        </w:rPr>
        <w:t xml:space="preserve"> &gt; </w:t>
      </w:r>
      <w:r w:rsidDel="00000000" w:rsidR="00000000" w:rsidRPr="00000000">
        <w:rPr>
          <w:sz w:val="24"/>
          <w:szCs w:val="24"/>
          <w:rtl w:val="0"/>
        </w:rPr>
        <w:t xml:space="preserve">os documentos listados abaixo, que comprovem as informações e as habilidades do (a) estudante.</w:t>
      </w:r>
    </w:p>
    <w:p w:rsidR="00000000" w:rsidDel="00000000" w:rsidP="00000000" w:rsidRDefault="00000000" w:rsidRPr="00000000" w14:paraId="00000044">
      <w:pPr>
        <w:spacing w:after="0" w:before="0" w:line="276" w:lineRule="auto"/>
        <w:ind w:left="282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9"/>
        </w:numPr>
        <w:spacing w:after="0" w:before="0" w:line="276" w:lineRule="auto"/>
        <w:ind w:left="720" w:right="15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RG e CPF do (a) estudante);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9"/>
        </w:numPr>
        <w:spacing w:after="0" w:before="0" w:line="276" w:lineRule="auto"/>
        <w:ind w:left="720" w:right="15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Currículo Lattes do (a) estudante atualizado;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9"/>
        </w:numPr>
        <w:spacing w:after="0" w:before="0" w:line="276" w:lineRule="auto"/>
        <w:ind w:left="720" w:right="15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Histórico escolar disponibilizado pelo Sistema Integrado de Gestão de Atividades Acadêmicas da Universidade de Brasília (SIGAA UnB), constando o Índice de Rendimento Acadêmico (IRA) do (a) aluno (a);</w:t>
      </w:r>
    </w:p>
    <w:p w:rsidR="00000000" w:rsidDel="00000000" w:rsidP="00000000" w:rsidRDefault="00000000" w:rsidRPr="00000000" w14:paraId="00000048">
      <w:pPr>
        <w:numPr>
          <w:ilvl w:val="0"/>
          <w:numId w:val="10"/>
        </w:numPr>
        <w:spacing w:after="0" w:before="0" w:line="276" w:lineRule="auto"/>
        <w:ind w:left="720" w:right="155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Carta de apresentação (máximo de 2 páginas), na qual poderá falar sobre sua trajetória (acadêmica ou não) e os motivos pelos quais deseja participar do programa. Deverá conter o nome completo e matrícula do (a) candidato (a) na carta, e dispor da seguinte formação: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before="0" w:line="276" w:lineRule="auto"/>
        <w:ind w:left="1002" w:right="155" w:firstLine="43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i) Fonte: Times New Roman, tamanho 12;</w:t>
      </w:r>
    </w:p>
    <w:p w:rsidR="00000000" w:rsidDel="00000000" w:rsidP="00000000" w:rsidRDefault="00000000" w:rsidRPr="00000000" w14:paraId="0000004A">
      <w:pPr>
        <w:spacing w:after="0" w:before="0" w:line="276" w:lineRule="auto"/>
        <w:ind w:left="1002" w:right="155" w:firstLine="43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ii) Espaçamento entre linhas: 1,5;</w:t>
      </w:r>
    </w:p>
    <w:p w:rsidR="00000000" w:rsidDel="00000000" w:rsidP="00000000" w:rsidRDefault="00000000" w:rsidRPr="00000000" w14:paraId="0000004B">
      <w:pPr>
        <w:spacing w:after="0" w:before="0" w:line="276" w:lineRule="auto"/>
        <w:ind w:left="1002" w:right="155" w:firstLine="438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iii) Margens: 2 cm.</w:t>
      </w:r>
    </w:p>
    <w:p w:rsidR="00000000" w:rsidDel="00000000" w:rsidP="00000000" w:rsidRDefault="00000000" w:rsidRPr="00000000" w14:paraId="0000004C">
      <w:pPr>
        <w:spacing w:after="0" w:before="0" w:line="276" w:lineRule="auto"/>
        <w:ind w:left="0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before="0" w:line="276" w:lineRule="auto"/>
        <w:ind w:left="282" w:right="15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Atenção: Os (as) candidatos (as) que não tiverem realizado a inscrição via formulário não terão os documentos avaliados e serão automaticamente </w:t>
      </w:r>
      <w:r w:rsidDel="00000000" w:rsidR="00000000" w:rsidRPr="00000000">
        <w:rPr>
          <w:b w:val="1"/>
          <w:sz w:val="24"/>
          <w:szCs w:val="24"/>
          <w:rtl w:val="0"/>
        </w:rPr>
        <w:t xml:space="preserve">eliminados (as) do</w:t>
      </w:r>
      <w:r w:rsidDel="00000000" w:rsidR="00000000" w:rsidRPr="00000000">
        <w:rPr>
          <w:b w:val="1"/>
          <w:sz w:val="24"/>
          <w:szCs w:val="24"/>
          <w:rtl w:val="0"/>
        </w:rPr>
        <w:t xml:space="preserve"> processo. </w:t>
      </w:r>
      <w:r w:rsidDel="00000000" w:rsidR="00000000" w:rsidRPr="00000000">
        <w:rPr>
          <w:sz w:val="24"/>
          <w:szCs w:val="24"/>
          <w:rtl w:val="0"/>
        </w:rPr>
        <w:t xml:space="preserve">Passarão para a segunda etapa apenas aqueles que enviarem as documentações e carta de apresentação conforme as orientações dispostas no item 5.</w:t>
      </w:r>
    </w:p>
    <w:p w:rsidR="00000000" w:rsidDel="00000000" w:rsidP="00000000" w:rsidRDefault="00000000" w:rsidRPr="00000000" w14:paraId="0000004E">
      <w:pPr>
        <w:spacing w:after="0" w:before="0" w:line="276" w:lineRule="auto"/>
        <w:ind w:left="282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before="0" w:line="276" w:lineRule="auto"/>
        <w:ind w:left="282" w:right="15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SEGUNDA ETAPA:</w:t>
      </w:r>
      <w:r w:rsidDel="00000000" w:rsidR="00000000" w:rsidRPr="00000000">
        <w:rPr>
          <w:sz w:val="24"/>
          <w:szCs w:val="24"/>
          <w:rtl w:val="0"/>
        </w:rPr>
        <w:t xml:space="preserve"> de caráter eliminatório e classificatório, consiste em uma avaliação escrita, a ser realizada de forma assíncrona e não monitorada, que envolve temas referentes às disciplinas de Introdução à Ciência Política e Conhecimentos gerais relacionados ao campo de conhecimento. Somente os (as) candidatos (as) que obtiverem notas superiores a 7 (sete) na prova escrita serão selecionados (as) para participarem da terceira etapa, respeitado o número máximo de 12 (doze) candidatos (as). Em caso de empate nas notas da prova, serão avaliadas as cartas de apresentação de cada candidato (a), enviadas previamente, e a comissão técnica do Processo Seletivo selecionará o (a) candidato (a) que melhor se adequa na proposta do PET para a próxima fase do processo.</w:t>
      </w:r>
    </w:p>
    <w:p w:rsidR="00000000" w:rsidDel="00000000" w:rsidP="00000000" w:rsidRDefault="00000000" w:rsidRPr="00000000" w14:paraId="00000050">
      <w:pPr>
        <w:spacing w:after="0" w:before="0" w:line="276" w:lineRule="auto"/>
        <w:ind w:left="282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before="0" w:line="276" w:lineRule="auto"/>
        <w:ind w:left="282" w:right="155" w:firstLine="438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PEDIDO DE RECURSO: </w:t>
      </w:r>
      <w:r w:rsidDel="00000000" w:rsidR="00000000" w:rsidRPr="00000000">
        <w:rPr>
          <w:sz w:val="24"/>
          <w:szCs w:val="24"/>
          <w:rtl w:val="0"/>
        </w:rPr>
        <w:t xml:space="preserve">O (a) candidato (a) poderá solicitar a prova corrigida pelo e-mail 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petpol@unb.br</w:t>
        </w:r>
      </w:hyperlink>
      <w:r w:rsidDel="00000000" w:rsidR="00000000" w:rsidRPr="00000000">
        <w:rPr>
          <w:sz w:val="24"/>
          <w:szCs w:val="24"/>
          <w:rtl w:val="0"/>
        </w:rPr>
        <w:t xml:space="preserve"> . Caso deseje, poderá interpor pedido de recurso por e-mail em até 24h da divulgação do resultado preliminar da segunda etapa.</w:t>
      </w:r>
    </w:p>
    <w:p w:rsidR="00000000" w:rsidDel="00000000" w:rsidP="00000000" w:rsidRDefault="00000000" w:rsidRPr="00000000" w14:paraId="00000052">
      <w:pPr>
        <w:spacing w:after="0" w:before="0" w:line="240" w:lineRule="auto"/>
        <w:ind w:left="282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before="0" w:line="276" w:lineRule="auto"/>
        <w:ind w:left="282" w:right="155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TERCEIRA ETAPA:</w:t>
      </w:r>
      <w:r w:rsidDel="00000000" w:rsidR="00000000" w:rsidRPr="00000000">
        <w:rPr>
          <w:sz w:val="24"/>
          <w:szCs w:val="24"/>
          <w:rtl w:val="0"/>
        </w:rPr>
        <w:t xml:space="preserve"> de caráter eliminatório e classificatório, consiste na entrevista com a Comissão responsável pelo processo seletivo. A entrevista ocorrerá em duas etapas, uma coletiva e outra individual. Somente os (as) candidatos (as) que obtiverem notas superiores a 7 (sete) na entrevista serão considerados (as) aprovados (as) na terceira etapa. As entrevistas serão feitas presencialmente.</w:t>
      </w:r>
    </w:p>
    <w:p w:rsidR="00000000" w:rsidDel="00000000" w:rsidP="00000000" w:rsidRDefault="00000000" w:rsidRPr="00000000" w14:paraId="00000054">
      <w:pPr>
        <w:spacing w:after="0" w:before="0" w:line="276" w:lineRule="auto"/>
        <w:ind w:left="282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before="0" w:line="240" w:lineRule="auto"/>
        <w:ind w:left="282" w:right="155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0" w:line="240" w:lineRule="auto"/>
        <w:ind w:left="709" w:right="144" w:hanging="42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As atividades do processo seletivo serão realizadas de acordo com o cronograma a seguir:</w:t>
      </w:r>
    </w:p>
    <w:p w:rsidR="00000000" w:rsidDel="00000000" w:rsidP="00000000" w:rsidRDefault="00000000" w:rsidRPr="00000000" w14:paraId="00000058">
      <w:pPr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3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00"/>
        <w:gridCol w:w="3375"/>
        <w:gridCol w:w="3960"/>
        <w:tblGridChange w:id="0">
          <w:tblGrid>
            <w:gridCol w:w="1800"/>
            <w:gridCol w:w="3375"/>
            <w:gridCol w:w="3960"/>
          </w:tblGrid>
        </w:tblGridChange>
      </w:tblGrid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59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spacing w:after="0" w:before="73" w:line="240" w:lineRule="auto"/>
              <w:ind w:left="785" w:right="77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Evento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spacing w:after="0" w:before="73" w:line="240" w:lineRule="auto"/>
              <w:ind w:left="7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Data/Horário</w:t>
            </w:r>
          </w:p>
        </w:tc>
      </w:tr>
      <w:tr>
        <w:trPr>
          <w:cantSplit w:val="0"/>
          <w:trHeight w:val="74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5C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after="0" w:before="8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after="0" w:before="0" w:line="240" w:lineRule="auto"/>
              <w:ind w:left="309" w:right="248" w:hanging="36.00000000000001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Período de Inscrições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spacing w:after="0" w:before="1" w:line="240" w:lineRule="auto"/>
              <w:ind w:left="108" w:right="0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after="0" w:before="1" w:line="240" w:lineRule="auto"/>
              <w:ind w:left="108" w:right="0" w:firstLine="0"/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Início das inscrições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before="83" w:lineRule="auto"/>
              <w:ind w:left="108" w:right="21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Entrega de documentos e carta de apresentação através do link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&lt;</w:t>
            </w:r>
            <w:hyperlink r:id="rId12">
              <w:r w:rsidDel="00000000" w:rsidR="00000000" w:rsidRPr="00000000">
                <w:rPr>
                  <w:color w:val="1155cc"/>
                  <w:sz w:val="24"/>
                  <w:szCs w:val="24"/>
                  <w:u w:val="single"/>
                  <w:rtl w:val="0"/>
                </w:rPr>
                <w:t xml:space="preserve">https://forms.office.com/r/ZQNmvBxmYx</w:t>
              </w:r>
            </w:hyperlink>
            <w:r w:rsidDel="00000000" w:rsidR="00000000" w:rsidRPr="00000000">
              <w:rPr>
                <w:sz w:val="24"/>
                <w:szCs w:val="24"/>
                <w:rtl w:val="0"/>
              </w:rPr>
              <w:t xml:space="preserve"> &gt;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before="83" w:lineRule="auto"/>
              <w:ind w:left="108" w:right="212"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spacing w:after="0" w:before="1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/0</w:t>
            </w: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a partir das </w:t>
            </w:r>
            <w:r w:rsidDel="00000000" w:rsidR="00000000" w:rsidRPr="00000000">
              <w:rPr>
                <w:rtl w:val="0"/>
              </w:rPr>
              <w:t xml:space="preserve">00h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00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spacing w:after="0" w:before="0" w:line="240" w:lineRule="auto"/>
              <w:ind w:left="10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Fim das inscrições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spacing w:after="0" w:before="0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03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/0</w:t>
            </w:r>
            <w:r w:rsidDel="00000000" w:rsidR="00000000" w:rsidRPr="00000000">
              <w:rPr>
                <w:rtl w:val="0"/>
              </w:rPr>
              <w:t xml:space="preserve">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2024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até às </w:t>
            </w:r>
            <w:r w:rsidDel="00000000" w:rsidR="00000000" w:rsidRPr="00000000">
              <w:rPr>
                <w:rtl w:val="0"/>
              </w:rPr>
              <w:t xml:space="preserve">23h59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7">
            <w:pPr>
              <w:spacing w:after="0" w:before="215" w:line="240" w:lineRule="auto"/>
              <w:ind w:left="0" w:right="0"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1ª 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spacing w:after="0" w:before="83" w:line="240" w:lineRule="auto"/>
              <w:ind w:left="108" w:right="21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Avaliação de documentos e carta de apresentação.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spacing w:after="0" w:before="210" w:line="240" w:lineRule="auto"/>
              <w:ind w:left="107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até 04/04/2024 às 23h59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after="0" w:before="210" w:line="240" w:lineRule="auto"/>
              <w:ind w:left="107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spacing w:before="215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Inscrições homologadas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spacing w:before="83" w:lineRule="auto"/>
              <w:ind w:left="108" w:right="212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Divulgação das inscrições homologadas e aprovadas na 1⁠ª. Etapa.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spacing w:before="210" w:lineRule="auto"/>
              <w:ind w:left="10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05/04/2024  às 08h00</w:t>
            </w:r>
          </w:p>
        </w:tc>
      </w:tr>
      <w:tr>
        <w:trPr>
          <w:cantSplit w:val="0"/>
          <w:trHeight w:val="9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E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after="0" w:before="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ª Etapa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spacing w:after="0" w:before="100" w:line="240" w:lineRule="auto"/>
              <w:ind w:left="108" w:right="28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Divulgação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das questões da prova de conhecimento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spacing w:after="0" w:before="0" w:line="240" w:lineRule="auto"/>
              <w:ind w:left="107" w:right="16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05/04/2024 às 08h00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spacing w:after="0" w:before="86" w:line="240" w:lineRule="auto"/>
              <w:ind w:left="108" w:right="38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Entrega da prova de conhecimento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pelos candidatos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A">
            <w:pPr>
              <w:spacing w:after="0" w:before="192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07/04/2024 até às 23h59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spacing w:before="133" w:line="240" w:lineRule="auto"/>
              <w:ind w:left="108" w:right="262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Divulgação do resultado preliminar da 2ª etapa.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spacing w:before="1" w:line="240" w:lineRule="auto"/>
              <w:ind w:left="107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10/04/2024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before="1" w:line="240" w:lineRule="auto"/>
              <w:ind w:left="107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 às 18h00 por e-mail.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spacing w:before="133" w:line="240" w:lineRule="auto"/>
              <w:ind w:left="108" w:right="26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Período para interposição de recursos da prova de conhecimento.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spacing w:before="1" w:line="240" w:lineRule="auto"/>
              <w:ind w:left="107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A partir das 18h00 de 10/04/2024 até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before="1" w:line="240" w:lineRule="auto"/>
              <w:ind w:left="107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18h00 de 11/04/2024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spacing w:after="0" w:before="133" w:line="240" w:lineRule="auto"/>
              <w:ind w:left="108" w:right="26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Divulgação do resultado final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spacing w:after="0" w:before="133" w:line="240" w:lineRule="auto"/>
              <w:ind w:left="108" w:right="262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da 2ª etapa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spacing w:after="0" w:before="1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11/04/2024 às 23h59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8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before="177" w:lineRule="auto"/>
              <w:ind w:lef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3ª Etapa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spacing w:after="0" w:before="0" w:line="240" w:lineRule="auto"/>
              <w:ind w:left="69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Entrevista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spacing w:after="0" w:before="153" w:line="240" w:lineRule="auto"/>
              <w:ind w:left="69" w:right="4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12/04/2024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spacing w:after="0" w:before="153" w:line="240" w:lineRule="auto"/>
              <w:ind w:left="69" w:right="41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O 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orário será divulgado por e-mail aos participantes classificados para </w:t>
            </w:r>
            <w:r w:rsidDel="00000000" w:rsidR="00000000" w:rsidRPr="00000000">
              <w:rPr>
                <w:rtl w:val="0"/>
              </w:rPr>
              <w:t xml:space="preserve">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entrevista.</w:t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8F">
            <w:pPr>
              <w:spacing w:after="0" w:before="1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Divulgação do resultado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after="0" w:before="1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  <w:t xml:space="preserve">preliminar do processo seletivo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1">
            <w:pPr>
              <w:spacing w:after="0" w:before="153" w:line="240" w:lineRule="auto"/>
              <w:ind w:left="69" w:right="41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15/04/2024 às 20h por 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94">
            <w:pPr>
              <w:spacing w:after="0" w:before="0" w:line="240" w:lineRule="auto"/>
              <w:ind w:left="0" w:right="419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spacing w:after="0" w:before="0" w:line="240" w:lineRule="auto"/>
              <w:ind w:left="69" w:right="251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Publicação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do resultado do Processo Seletivo.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spacing w:after="0" w:before="1" w:line="240" w:lineRule="auto"/>
              <w:ind w:left="69" w:right="174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18/04/2024 às 18h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  <w:rtl w:val="0"/>
              </w:rPr>
              <w:t xml:space="preserve"> por e-mail e web.</w:t>
            </w:r>
          </w:p>
        </w:tc>
      </w:tr>
    </w:tbl>
    <w:p w:rsidR="00000000" w:rsidDel="00000000" w:rsidP="00000000" w:rsidRDefault="00000000" w:rsidRPr="00000000" w14:paraId="00000098">
      <w:pPr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1"/>
          <w:numId w:val="5"/>
        </w:numPr>
        <w:tabs>
          <w:tab w:val="left" w:leader="none" w:pos="731"/>
        </w:tabs>
        <w:spacing w:after="0" w:before="90" w:line="240" w:lineRule="auto"/>
        <w:ind w:left="0" w:right="158" w:hanging="42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Na tabela a seguir consta a pontuação máxima atribuída a cada fase do processo seletivo.</w:t>
      </w:r>
    </w:p>
    <w:p w:rsidR="00000000" w:rsidDel="00000000" w:rsidP="00000000" w:rsidRDefault="00000000" w:rsidRPr="00000000" w14:paraId="0000009A">
      <w:pPr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3104"/>
        <w:gridCol w:w="2884"/>
        <w:tblGridChange w:id="0">
          <w:tblGrid>
            <w:gridCol w:w="2660"/>
            <w:gridCol w:w="3104"/>
            <w:gridCol w:w="2884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B">
            <w:pPr>
              <w:spacing w:after="0" w:before="85" w:line="240" w:lineRule="auto"/>
              <w:ind w:left="874" w:right="86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Etapa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C">
            <w:pPr>
              <w:spacing w:after="0" w:before="85" w:line="240" w:lineRule="auto"/>
              <w:ind w:left="1295" w:right="129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Fase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D">
            <w:pPr>
              <w:spacing w:after="0" w:before="85" w:line="240" w:lineRule="auto"/>
              <w:ind w:left="435" w:right="43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Pesos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9E">
            <w:pPr>
              <w:spacing w:after="0" w:before="222" w:line="240" w:lineRule="auto"/>
              <w:ind w:left="874" w:right="86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1ª Etapa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F">
            <w:pPr>
              <w:spacing w:after="0" w:before="78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Carta de apresentação e documentos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0">
            <w:pPr>
              <w:spacing w:after="0" w:before="218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1">
            <w:pPr>
              <w:spacing w:after="0" w:before="0" w:line="256" w:lineRule="auto"/>
              <w:ind w:left="874" w:right="869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2ª Etapa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spacing w:after="0" w:before="0" w:line="256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Prova de conhecimentos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spacing w:after="0" w:before="0" w:line="256" w:lineRule="auto"/>
              <w:ind w:left="435" w:right="4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.2519685039370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4">
            <w:pPr>
              <w:spacing w:before="212" w:lineRule="auto"/>
              <w:ind w:left="874" w:right="868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3ª Etapa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spacing w:after="0" w:before="63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Entrevista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6">
            <w:pPr>
              <w:spacing w:after="0" w:before="63" w:line="240" w:lineRule="auto"/>
              <w:ind w:left="435" w:right="43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A7">
            <w:pPr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spacing w:after="0" w:before="63" w:line="240" w:lineRule="auto"/>
              <w:ind w:left="10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u w:val="none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spacing w:after="0" w:before="63" w:line="240" w:lineRule="auto"/>
              <w:ind w:left="435" w:right="43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AA">
      <w:pPr>
        <w:tabs>
          <w:tab w:val="left" w:leader="none" w:pos="702"/>
        </w:tabs>
        <w:spacing w:after="0" w:before="0" w:line="240" w:lineRule="auto"/>
        <w:ind w:right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numPr>
          <w:ilvl w:val="1"/>
          <w:numId w:val="5"/>
        </w:numPr>
        <w:tabs>
          <w:tab w:val="left" w:leader="none" w:pos="702"/>
        </w:tabs>
        <w:spacing w:after="0" w:before="0" w:line="240" w:lineRule="auto"/>
        <w:ind w:left="702" w:right="0" w:hanging="42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tabs>
          <w:tab w:val="left" w:leader="none" w:pos="702"/>
        </w:tabs>
        <w:spacing w:after="0" w:before="0" w:line="240" w:lineRule="auto"/>
        <w:ind w:right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5.2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Dos critérios de avaliação e classificação</w:t>
      </w:r>
    </w:p>
    <w:p w:rsidR="00000000" w:rsidDel="00000000" w:rsidP="00000000" w:rsidRDefault="00000000" w:rsidRPr="00000000" w14:paraId="000000AD">
      <w:pPr>
        <w:spacing w:after="0" w:before="11" w:line="240" w:lineRule="auto"/>
        <w:ind w:left="0" w:right="0" w:firstLine="0"/>
        <w:jc w:val="both"/>
        <w:rPr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numPr>
          <w:ilvl w:val="0"/>
          <w:numId w:val="1"/>
        </w:numPr>
        <w:spacing w:after="0" w:before="11" w:line="276" w:lineRule="auto"/>
        <w:ind w:left="720" w:right="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(As) candidatos (as) estarão automaticamente </w:t>
      </w:r>
      <w:r w:rsidDel="00000000" w:rsidR="00000000" w:rsidRPr="00000000">
        <w:rPr>
          <w:sz w:val="24"/>
          <w:szCs w:val="24"/>
          <w:rtl w:val="0"/>
        </w:rPr>
        <w:t xml:space="preserve">eliminados (as) caso</w:t>
      </w:r>
      <w:r w:rsidDel="00000000" w:rsidR="00000000" w:rsidRPr="00000000">
        <w:rPr>
          <w:sz w:val="24"/>
          <w:szCs w:val="24"/>
          <w:rtl w:val="0"/>
        </w:rPr>
        <w:t xml:space="preserve"> não entreguem a carta de apresentação e os documentos pedidos no ato da inscrição.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numPr>
          <w:ilvl w:val="0"/>
          <w:numId w:val="1"/>
        </w:numPr>
        <w:spacing w:after="0" w:before="0" w:line="276" w:lineRule="auto"/>
        <w:ind w:left="720" w:right="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(As) candidatos (as) estarão automaticamente </w:t>
      </w:r>
      <w:r w:rsidDel="00000000" w:rsidR="00000000" w:rsidRPr="00000000">
        <w:rPr>
          <w:sz w:val="24"/>
          <w:szCs w:val="24"/>
          <w:rtl w:val="0"/>
        </w:rPr>
        <w:t xml:space="preserve">eliminados (as) caso</w:t>
      </w:r>
      <w:r w:rsidDel="00000000" w:rsidR="00000000" w:rsidRPr="00000000">
        <w:rPr>
          <w:sz w:val="24"/>
          <w:szCs w:val="24"/>
          <w:rtl w:val="0"/>
        </w:rPr>
        <w:t xml:space="preserve"> incluam alguma informação a mais na prova de conhecimento do processo seletivo que facilite sua identificação, além do número de matrícula.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numPr>
          <w:ilvl w:val="0"/>
          <w:numId w:val="1"/>
        </w:numPr>
        <w:spacing w:after="0" w:before="0" w:line="276" w:lineRule="auto"/>
        <w:ind w:left="720" w:right="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(As) candidatos (as) não eliminados serão ordenados de acordo com os valores decrescentes das pontuações totais obtidas nas três etapas e constituirão a lista de aprovados; </w:t>
      </w:r>
    </w:p>
    <w:p w:rsidR="00000000" w:rsidDel="00000000" w:rsidP="00000000" w:rsidRDefault="00000000" w:rsidRPr="00000000" w14:paraId="000000B1">
      <w:pPr>
        <w:numPr>
          <w:ilvl w:val="0"/>
          <w:numId w:val="1"/>
        </w:numPr>
        <w:spacing w:after="0" w:before="0" w:line="276" w:lineRule="auto"/>
        <w:ind w:left="720" w:right="0" w:hanging="360"/>
        <w:jc w:val="both"/>
        <w:rPr>
          <w:sz w:val="23"/>
          <w:szCs w:val="23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Serão priorizadas vagas para pessoas negras, indígenas, quilombolas, bem como pessoas identificadas com o gênero feminino e usuários de políticas da Diretoria de Desenvolvimento Social (DDS).</w:t>
      </w:r>
    </w:p>
    <w:p w:rsidR="00000000" w:rsidDel="00000000" w:rsidP="00000000" w:rsidRDefault="00000000" w:rsidRPr="00000000" w14:paraId="000000B2">
      <w:pPr>
        <w:spacing w:after="0" w:before="0" w:line="276" w:lineRule="auto"/>
        <w:ind w:left="72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numPr>
          <w:ilvl w:val="2"/>
          <w:numId w:val="5"/>
        </w:numPr>
        <w:tabs>
          <w:tab w:val="left" w:leader="none" w:pos="899"/>
        </w:tabs>
        <w:spacing w:after="0" w:before="0" w:line="240" w:lineRule="auto"/>
        <w:ind w:left="0" w:right="158" w:hanging="708"/>
        <w:jc w:val="both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numPr>
          <w:ilvl w:val="0"/>
          <w:numId w:val="4"/>
        </w:numPr>
        <w:tabs>
          <w:tab w:val="left" w:leader="none" w:pos="523"/>
        </w:tabs>
        <w:spacing w:after="0" w:before="0" w:line="240" w:lineRule="auto"/>
        <w:ind w:left="522" w:right="0" w:hanging="24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DISPOSIÇÕES FINAIS.</w:t>
      </w:r>
    </w:p>
    <w:p w:rsidR="00000000" w:rsidDel="00000000" w:rsidP="00000000" w:rsidRDefault="00000000" w:rsidRPr="00000000" w14:paraId="000000B5">
      <w:pPr>
        <w:tabs>
          <w:tab w:val="left" w:leader="none" w:pos="523"/>
        </w:tabs>
        <w:spacing w:after="0" w:before="0" w:line="240" w:lineRule="auto"/>
        <w:ind w:left="522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numPr>
          <w:ilvl w:val="0"/>
          <w:numId w:val="2"/>
        </w:numPr>
        <w:tabs>
          <w:tab w:val="left" w:leader="none" w:pos="523"/>
        </w:tabs>
        <w:spacing w:after="0" w:before="0" w:line="276" w:lineRule="auto"/>
        <w:ind w:left="720" w:right="0" w:hanging="360"/>
        <w:jc w:val="both"/>
        <w:rPr>
          <w:b w:val="1"/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Informações adicionais sobre o PET poderão ser obtidas no sítio:</w:t>
      </w: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 http://www.mec.gov.br/pet</w:t>
        </w:r>
      </w:hyperlink>
      <w:r w:rsidDel="00000000" w:rsidR="00000000" w:rsidRPr="00000000">
        <w:rPr>
          <w:sz w:val="24"/>
          <w:szCs w:val="24"/>
          <w:rtl w:val="0"/>
        </w:rPr>
        <w:t xml:space="preserve"> e informações sobre o Grupo PET Ciências Políticas, seus integrantes e as atividades realizadas estão disponíveis no link do grupo em: 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https://petpol.unb.br</w:t>
        </w:r>
      </w:hyperlink>
      <w:r w:rsidDel="00000000" w:rsidR="00000000" w:rsidRPr="00000000">
        <w:rPr>
          <w:sz w:val="24"/>
          <w:szCs w:val="24"/>
          <w:rtl w:val="0"/>
        </w:rPr>
        <w:t xml:space="preserve">;</w:t>
      </w:r>
    </w:p>
    <w:p w:rsidR="00000000" w:rsidDel="00000000" w:rsidP="00000000" w:rsidRDefault="00000000" w:rsidRPr="00000000" w14:paraId="000000B7">
      <w:pPr>
        <w:tabs>
          <w:tab w:val="left" w:leader="none" w:pos="523"/>
        </w:tabs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numPr>
          <w:ilvl w:val="0"/>
          <w:numId w:val="2"/>
        </w:numPr>
        <w:tabs>
          <w:tab w:val="left" w:leader="none" w:pos="523"/>
        </w:tabs>
        <w:spacing w:after="0" w:before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Encorajamos fortemente candidaturas de pessoas trans, usuários de políticas da Diretoria de Desenvolvimento Social (DDS), bem como de pessoas LGBTQIAPN+.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523"/>
        </w:tabs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numPr>
          <w:ilvl w:val="0"/>
          <w:numId w:val="2"/>
        </w:numPr>
        <w:tabs>
          <w:tab w:val="left" w:leader="none" w:pos="523"/>
        </w:tabs>
        <w:spacing w:after="0" w:before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(A) candidato (a) selecionado (a) deverá iniciar as suas atividades no início do mês após a homologação do resultado pelo Comitê Local de Acompanhamento e Avaliação – CLAA imediatamente após a divulgação do resultado da seleção, para assegurar sua condição de bolsista;</w:t>
      </w:r>
    </w:p>
    <w:p w:rsidR="00000000" w:rsidDel="00000000" w:rsidP="00000000" w:rsidRDefault="00000000" w:rsidRPr="00000000" w14:paraId="000000BB">
      <w:pPr>
        <w:tabs>
          <w:tab w:val="left" w:leader="none" w:pos="523"/>
        </w:tabs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2"/>
        </w:numPr>
        <w:tabs>
          <w:tab w:val="left" w:leader="none" w:pos="523"/>
        </w:tabs>
        <w:spacing w:after="0" w:before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 inscrição dos (as) candidatos (as) implica a aceitação dos termos deste edital;</w:t>
      </w:r>
    </w:p>
    <w:p w:rsidR="00000000" w:rsidDel="00000000" w:rsidP="00000000" w:rsidRDefault="00000000" w:rsidRPr="00000000" w14:paraId="000000BD">
      <w:pPr>
        <w:tabs>
          <w:tab w:val="left" w:leader="none" w:pos="523"/>
        </w:tabs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numPr>
          <w:ilvl w:val="0"/>
          <w:numId w:val="2"/>
        </w:numPr>
        <w:tabs>
          <w:tab w:val="left" w:leader="none" w:pos="523"/>
        </w:tabs>
        <w:spacing w:after="0" w:before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(A) candidato (a) classificado assinará termo de compromisso específico com a Universidade de Brasília (UnB) e com o Ministério da Educação (MEC);</w:t>
      </w:r>
    </w:p>
    <w:p w:rsidR="00000000" w:rsidDel="00000000" w:rsidP="00000000" w:rsidRDefault="00000000" w:rsidRPr="00000000" w14:paraId="000000BF">
      <w:pPr>
        <w:tabs>
          <w:tab w:val="left" w:leader="none" w:pos="523"/>
        </w:tabs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numPr>
          <w:ilvl w:val="0"/>
          <w:numId w:val="2"/>
        </w:numPr>
        <w:tabs>
          <w:tab w:val="left" w:leader="none" w:pos="523"/>
        </w:tabs>
        <w:spacing w:after="0" w:before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(a) bolsista do grupo PET Ciências Políticas receberá, mensalmente, bolsa de nível de graduação;</w:t>
      </w:r>
    </w:p>
    <w:p w:rsidR="00000000" w:rsidDel="00000000" w:rsidP="00000000" w:rsidRDefault="00000000" w:rsidRPr="00000000" w14:paraId="000000C1">
      <w:pPr>
        <w:tabs>
          <w:tab w:val="left" w:leader="none" w:pos="523"/>
        </w:tabs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numPr>
          <w:ilvl w:val="0"/>
          <w:numId w:val="2"/>
        </w:numPr>
        <w:tabs>
          <w:tab w:val="left" w:leader="none" w:pos="523"/>
        </w:tabs>
        <w:spacing w:after="0" w:before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(A) candidato (a) selecionado (a) receberá um certificado de aluno PET após a permanência de dois anos de grupo;</w:t>
      </w:r>
    </w:p>
    <w:p w:rsidR="00000000" w:rsidDel="00000000" w:rsidP="00000000" w:rsidRDefault="00000000" w:rsidRPr="00000000" w14:paraId="000000C3">
      <w:pPr>
        <w:tabs>
          <w:tab w:val="left" w:leader="none" w:pos="523"/>
        </w:tabs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numPr>
          <w:ilvl w:val="0"/>
          <w:numId w:val="2"/>
        </w:numPr>
        <w:tabs>
          <w:tab w:val="left" w:leader="none" w:pos="523"/>
        </w:tabs>
        <w:spacing w:after="0" w:before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Este edital terá validade por um semestre a partir da homologação do resultado;</w:t>
      </w:r>
    </w:p>
    <w:p w:rsidR="00000000" w:rsidDel="00000000" w:rsidP="00000000" w:rsidRDefault="00000000" w:rsidRPr="00000000" w14:paraId="000000C5">
      <w:pPr>
        <w:tabs>
          <w:tab w:val="left" w:leader="none" w:pos="523"/>
        </w:tabs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numPr>
          <w:ilvl w:val="0"/>
          <w:numId w:val="2"/>
        </w:numPr>
        <w:tabs>
          <w:tab w:val="left" w:leader="none" w:pos="523"/>
        </w:tabs>
        <w:spacing w:after="0" w:before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Os casos omissos serão decididos pela Comissão responsável pela seleção;</w:t>
      </w:r>
    </w:p>
    <w:p w:rsidR="00000000" w:rsidDel="00000000" w:rsidP="00000000" w:rsidRDefault="00000000" w:rsidRPr="00000000" w14:paraId="000000C7">
      <w:pPr>
        <w:tabs>
          <w:tab w:val="left" w:leader="none" w:pos="523"/>
        </w:tabs>
        <w:spacing w:after="0" w:before="0" w:line="276" w:lineRule="auto"/>
        <w:ind w:left="720" w:righ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numPr>
          <w:ilvl w:val="0"/>
          <w:numId w:val="2"/>
        </w:numPr>
        <w:tabs>
          <w:tab w:val="left" w:leader="none" w:pos="523"/>
        </w:tabs>
        <w:spacing w:after="0" w:before="0" w:line="276" w:lineRule="auto"/>
        <w:ind w:left="720" w:right="0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 presente edital entra em vigor na data de sua publicação.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numPr>
          <w:ilvl w:val="1"/>
          <w:numId w:val="8"/>
        </w:numPr>
        <w:tabs>
          <w:tab w:val="left" w:leader="none" w:pos="702"/>
        </w:tabs>
        <w:spacing w:after="0" w:before="40" w:line="240" w:lineRule="auto"/>
        <w:ind w:left="0" w:right="0" w:firstLine="0"/>
        <w:jc w:val="left"/>
        <w:rPr>
          <w:sz w:val="24"/>
          <w:szCs w:val="24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Brasília, </w:t>
      </w:r>
      <w:r w:rsidDel="00000000" w:rsidR="00000000" w:rsidRPr="00000000">
        <w:rPr>
          <w:sz w:val="24"/>
          <w:szCs w:val="24"/>
          <w:rtl w:val="0"/>
        </w:rPr>
        <w:t xml:space="preserve">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fevereiro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de</w:t>
      </w:r>
      <w:r w:rsidDel="00000000" w:rsidR="00000000" w:rsidRPr="00000000">
        <w:rPr>
          <w:sz w:val="24"/>
          <w:szCs w:val="24"/>
          <w:rtl w:val="0"/>
        </w:rPr>
        <w:t xml:space="preserve"> 2024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CE">
      <w:pPr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spacing w:after="0" w:before="5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063587" cy="1085850"/>
            <wp:effectExtent b="0" l="0" r="0" t="0"/>
            <wp:docPr id="1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 b="0" l="0" r="10103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3587" cy="1085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after="0" w:before="0" w:line="265" w:lineRule="auto"/>
        <w:ind w:left="2595" w:right="2475" w:hanging="24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Frederico Bertholini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after="0" w:before="0" w:line="274" w:lineRule="auto"/>
        <w:ind w:left="2594" w:right="24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Tutor do Grupo PET Ciência Política.</w:t>
      </w:r>
    </w:p>
    <w:p w:rsidR="00000000" w:rsidDel="00000000" w:rsidP="00000000" w:rsidRDefault="00000000" w:rsidRPr="00000000" w14:paraId="000000D2">
      <w:pPr>
        <w:spacing w:after="0" w:before="2" w:line="240" w:lineRule="auto"/>
        <w:ind w:left="2590" w:right="2475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Universidade de Brasília (UnB)</w:t>
      </w:r>
    </w:p>
    <w:p w:rsidR="00000000" w:rsidDel="00000000" w:rsidP="00000000" w:rsidRDefault="00000000" w:rsidRPr="00000000" w14:paraId="000000D3">
      <w:pPr>
        <w:tabs>
          <w:tab w:val="left" w:leader="none" w:pos="899"/>
        </w:tabs>
        <w:spacing w:after="0" w:before="0" w:line="240" w:lineRule="auto"/>
        <w:ind w:left="0" w:right="158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1001"/>
          <w:tab w:val="left" w:leader="none" w:pos="1002"/>
        </w:tabs>
        <w:spacing w:after="0" w:before="0" w:line="269" w:lineRule="auto"/>
        <w:ind w:left="0" w:right="0" w:firstLine="0"/>
        <w:jc w:val="left"/>
        <w:rPr>
          <w:rFonts w:ascii="Noto Sans Symbols" w:cs="Noto Sans Symbols" w:eastAsia="Noto Sans Symbols" w:hAnsi="Noto Sans Symbols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280" w:top="1000" w:left="1420" w:right="15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522" w:hanging="240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1">
      <w:start w:val="0"/>
      <w:numFmt w:val="bullet"/>
      <w:lvlText w:val="●"/>
      <w:lvlJc w:val="left"/>
      <w:pPr>
        <w:ind w:left="1002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2">
      <w:start w:val="0"/>
      <w:numFmt w:val="bullet"/>
      <w:lvlText w:val="•"/>
      <w:lvlJc w:val="left"/>
      <w:pPr>
        <w:ind w:left="1882" w:hanging="360"/>
      </w:pPr>
      <w:rPr/>
    </w:lvl>
    <w:lvl w:ilvl="3">
      <w:start w:val="0"/>
      <w:numFmt w:val="bullet"/>
      <w:lvlText w:val="•"/>
      <w:lvlJc w:val="left"/>
      <w:pPr>
        <w:ind w:left="2765" w:hanging="360"/>
      </w:pPr>
      <w:rPr/>
    </w:lvl>
    <w:lvl w:ilvl="4">
      <w:start w:val="0"/>
      <w:numFmt w:val="bullet"/>
      <w:lvlText w:val="•"/>
      <w:lvlJc w:val="left"/>
      <w:pPr>
        <w:ind w:left="3648" w:hanging="360"/>
      </w:pPr>
      <w:rPr/>
    </w:lvl>
    <w:lvl w:ilvl="5">
      <w:start w:val="0"/>
      <w:numFmt w:val="bullet"/>
      <w:lvlText w:val="•"/>
      <w:lvlJc w:val="left"/>
      <w:pPr>
        <w:ind w:left="4531" w:hanging="360"/>
      </w:pPr>
      <w:rPr/>
    </w:lvl>
    <w:lvl w:ilvl="6">
      <w:start w:val="0"/>
      <w:numFmt w:val="bullet"/>
      <w:lvlText w:val="•"/>
      <w:lvlJc w:val="left"/>
      <w:pPr>
        <w:ind w:left="5414" w:hanging="360"/>
      </w:pPr>
      <w:rPr/>
    </w:lvl>
    <w:lvl w:ilvl="7">
      <w:start w:val="0"/>
      <w:numFmt w:val="bullet"/>
      <w:lvlText w:val="•"/>
      <w:lvlJc w:val="left"/>
      <w:pPr>
        <w:ind w:left="6297" w:hanging="360"/>
      </w:pPr>
      <w:rPr/>
    </w:lvl>
    <w:lvl w:ilvl="8">
      <w:start w:val="0"/>
      <w:numFmt w:val="bullet"/>
      <w:lvlText w:val="•"/>
      <w:lvlJc w:val="left"/>
      <w:pPr>
        <w:ind w:left="7180" w:hanging="360"/>
      </w:pPr>
      <w:rPr/>
    </w:lvl>
  </w:abstractNum>
  <w:abstractNum w:abstractNumId="5">
    <w:lvl w:ilvl="0">
      <w:start w:val="6"/>
      <w:numFmt w:val="decimal"/>
      <w:lvlText w:val="%1."/>
      <w:lvlJc w:val="left"/>
      <w:pPr>
        <w:ind w:left="709" w:hanging="447.9999999999998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bullet"/>
      <w:lvlText w:val="•"/>
      <w:lvlJc w:val="left"/>
      <w:pPr>
        <w:ind w:left="2765" w:hanging="680"/>
      </w:pPr>
      <w:rPr/>
    </w:lvl>
    <w:lvl w:ilvl="4">
      <w:start w:val="0"/>
      <w:numFmt w:val="bullet"/>
      <w:lvlText w:val="•"/>
      <w:lvlJc w:val="left"/>
      <w:pPr>
        <w:ind w:left="3648" w:hanging="680"/>
      </w:pPr>
      <w:rPr/>
    </w:lvl>
    <w:lvl w:ilvl="5">
      <w:start w:val="0"/>
      <w:numFmt w:val="bullet"/>
      <w:lvlText w:val="•"/>
      <w:lvlJc w:val="left"/>
      <w:pPr>
        <w:ind w:left="4531" w:hanging="680"/>
      </w:pPr>
      <w:rPr/>
    </w:lvl>
    <w:lvl w:ilvl="6">
      <w:start w:val="0"/>
      <w:numFmt w:val="bullet"/>
      <w:lvlText w:val="•"/>
      <w:lvlJc w:val="left"/>
      <w:pPr>
        <w:ind w:left="5414" w:hanging="680"/>
      </w:pPr>
      <w:rPr/>
    </w:lvl>
    <w:lvl w:ilvl="7">
      <w:start w:val="0"/>
      <w:numFmt w:val="bullet"/>
      <w:lvlText w:val="•"/>
      <w:lvlJc w:val="left"/>
      <w:pPr>
        <w:ind w:left="6297" w:hanging="680"/>
      </w:pPr>
      <w:rPr/>
    </w:lvl>
    <w:lvl w:ilvl="8">
      <w:start w:val="0"/>
      <w:numFmt w:val="bullet"/>
      <w:lvlText w:val="•"/>
      <w:lvlJc w:val="left"/>
      <w:pPr>
        <w:ind w:left="7180" w:hanging="68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7"/>
      <w:numFmt w:val="decimal"/>
      <w:lvlText w:val="%1."/>
      <w:lvlJc w:val="left"/>
      <w:pPr>
        <w:ind w:left="702" w:hanging="42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bullet"/>
      <w:lvlText w:val=""/>
      <w:lvlJc w:val="left"/>
      <w:pPr>
        <w:ind w:left="1002" w:hanging="360"/>
      </w:pPr>
      <w:rPr/>
    </w:lvl>
    <w:lvl w:ilvl="3">
      <w:start w:val="0"/>
      <w:numFmt w:val="bullet"/>
      <w:lvlText w:val="•"/>
      <w:lvlJc w:val="left"/>
      <w:pPr>
        <w:ind w:left="2765" w:hanging="360"/>
      </w:pPr>
      <w:rPr/>
    </w:lvl>
    <w:lvl w:ilvl="4">
      <w:start w:val="0"/>
      <w:numFmt w:val="bullet"/>
      <w:lvlText w:val="•"/>
      <w:lvlJc w:val="left"/>
      <w:pPr>
        <w:ind w:left="3648" w:hanging="360"/>
      </w:pPr>
      <w:rPr/>
    </w:lvl>
    <w:lvl w:ilvl="5">
      <w:start w:val="0"/>
      <w:numFmt w:val="bullet"/>
      <w:lvlText w:val="•"/>
      <w:lvlJc w:val="left"/>
      <w:pPr>
        <w:ind w:left="4531" w:hanging="360"/>
      </w:pPr>
      <w:rPr/>
    </w:lvl>
    <w:lvl w:ilvl="6">
      <w:start w:val="0"/>
      <w:numFmt w:val="bullet"/>
      <w:lvlText w:val="•"/>
      <w:lvlJc w:val="left"/>
      <w:pPr>
        <w:ind w:left="5414" w:hanging="360"/>
      </w:pPr>
      <w:rPr/>
    </w:lvl>
    <w:lvl w:ilvl="7">
      <w:start w:val="0"/>
      <w:numFmt w:val="bullet"/>
      <w:lvlText w:val="•"/>
      <w:lvlJc w:val="left"/>
      <w:pPr>
        <w:ind w:left="6297" w:hanging="360"/>
      </w:pPr>
      <w:rPr/>
    </w:lvl>
    <w:lvl w:ilvl="8">
      <w:start w:val="0"/>
      <w:numFmt w:val="bullet"/>
      <w:lvlText w:val="•"/>
      <w:lvlJc w:val="left"/>
      <w:pPr>
        <w:ind w:left="7180" w:hanging="360"/>
      </w:pPr>
      <w:rPr/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2"/>
      <w:numFmt w:val="decimal"/>
      <w:lvlText w:val="%1."/>
      <w:lvlJc w:val="left"/>
      <w:pPr>
        <w:ind w:left="282" w:hanging="466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bullet"/>
      <w:lvlText w:val="•"/>
      <w:lvlJc w:val="left"/>
      <w:pPr>
        <w:ind w:left="2013" w:hanging="465"/>
      </w:pPr>
      <w:rPr/>
    </w:lvl>
    <w:lvl w:ilvl="3">
      <w:start w:val="0"/>
      <w:numFmt w:val="bullet"/>
      <w:lvlText w:val="•"/>
      <w:lvlJc w:val="left"/>
      <w:pPr>
        <w:ind w:left="2879" w:hanging="466"/>
      </w:pPr>
      <w:rPr/>
    </w:lvl>
    <w:lvl w:ilvl="4">
      <w:start w:val="0"/>
      <w:numFmt w:val="bullet"/>
      <w:lvlText w:val="•"/>
      <w:lvlJc w:val="left"/>
      <w:pPr>
        <w:ind w:left="3746" w:hanging="466"/>
      </w:pPr>
      <w:rPr/>
    </w:lvl>
    <w:lvl w:ilvl="5">
      <w:start w:val="0"/>
      <w:numFmt w:val="bullet"/>
      <w:lvlText w:val="•"/>
      <w:lvlJc w:val="left"/>
      <w:pPr>
        <w:ind w:left="4613" w:hanging="466"/>
      </w:pPr>
      <w:rPr/>
    </w:lvl>
    <w:lvl w:ilvl="6">
      <w:start w:val="0"/>
      <w:numFmt w:val="bullet"/>
      <w:lvlText w:val="•"/>
      <w:lvlJc w:val="left"/>
      <w:pPr>
        <w:ind w:left="5479" w:hanging="466"/>
      </w:pPr>
      <w:rPr/>
    </w:lvl>
    <w:lvl w:ilvl="7">
      <w:start w:val="0"/>
      <w:numFmt w:val="bullet"/>
      <w:lvlText w:val="•"/>
      <w:lvlJc w:val="left"/>
      <w:pPr>
        <w:ind w:left="6346" w:hanging="466"/>
      </w:pPr>
      <w:rPr/>
    </w:lvl>
    <w:lvl w:ilvl="8">
      <w:start w:val="0"/>
      <w:numFmt w:val="bullet"/>
      <w:lvlText w:val="•"/>
      <w:lvlJc w:val="left"/>
      <w:pPr>
        <w:ind w:left="7213" w:hanging="466.0000000000018"/>
      </w:pPr>
      <w:rPr/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516397"/>
    <w:rPr>
      <w:rFonts w:ascii="Times New Roman" w:cs="Times New Roman" w:eastAsia="Times New Roman" w:hAnsi="Times New Roman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rsid w:val="00516397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sid w:val="00516397"/>
    <w:rPr>
      <w:sz w:val="24"/>
      <w:szCs w:val="24"/>
    </w:rPr>
  </w:style>
  <w:style w:type="paragraph" w:styleId="Ttulo11" w:customStyle="1">
    <w:name w:val="Título 11"/>
    <w:basedOn w:val="Normal"/>
    <w:uiPriority w:val="1"/>
    <w:qFormat w:val="1"/>
    <w:rsid w:val="00516397"/>
    <w:pPr>
      <w:spacing w:before="225"/>
      <w:ind w:left="522" w:hanging="240"/>
      <w:outlineLvl w:val="1"/>
    </w:pPr>
    <w:rPr>
      <w:b w:val="1"/>
      <w:bCs w:val="1"/>
      <w:sz w:val="24"/>
      <w:szCs w:val="24"/>
    </w:rPr>
  </w:style>
  <w:style w:type="paragraph" w:styleId="PargrafodaLista">
    <w:name w:val="List Paragraph"/>
    <w:basedOn w:val="Normal"/>
    <w:uiPriority w:val="1"/>
    <w:qFormat w:val="1"/>
    <w:rsid w:val="00516397"/>
    <w:pPr>
      <w:ind w:left="1002" w:hanging="360"/>
    </w:pPr>
  </w:style>
  <w:style w:type="paragraph" w:styleId="TableParagraph" w:customStyle="1">
    <w:name w:val="Table Paragraph"/>
    <w:basedOn w:val="Normal"/>
    <w:uiPriority w:val="1"/>
    <w:qFormat w:val="1"/>
    <w:rsid w:val="00516397"/>
  </w:style>
  <w:style w:type="character" w:styleId="Hyperlink">
    <w:name w:val="Hyperlink"/>
    <w:basedOn w:val="Fontepargpadro"/>
    <w:uiPriority w:val="99"/>
    <w:semiHidden w:val="1"/>
    <w:unhideWhenUsed w:val="1"/>
    <w:rsid w:val="00D97AE3"/>
    <w:rPr>
      <w:color w:val="0000ff"/>
      <w:u w:val="single"/>
    </w:rPr>
  </w:style>
  <w:style w:type="paragraph" w:styleId="NormalWeb">
    <w:name w:val="Normal (Web)"/>
    <w:basedOn w:val="Normal"/>
    <w:uiPriority w:val="99"/>
    <w:semiHidden w:val="1"/>
    <w:unhideWhenUsed w:val="1"/>
    <w:rsid w:val="00D97AE3"/>
    <w:pPr>
      <w:widowControl w:val="1"/>
      <w:autoSpaceDE w:val="1"/>
      <w:autoSpaceDN w:val="1"/>
      <w:spacing w:after="100" w:afterAutospacing="1" w:before="100" w:beforeAutospacing="1"/>
    </w:pPr>
    <w:rPr>
      <w:sz w:val="24"/>
      <w:szCs w:val="24"/>
      <w:lang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petpol@unb.br" TargetMode="External"/><Relationship Id="rId10" Type="http://schemas.openxmlformats.org/officeDocument/2006/relationships/hyperlink" Target="https://forms.office.com/r/ZQNmvBxmYx" TargetMode="External"/><Relationship Id="rId13" Type="http://schemas.openxmlformats.org/officeDocument/2006/relationships/hyperlink" Target="http://www.mec.gov.br/pet" TargetMode="External"/><Relationship Id="rId12" Type="http://schemas.openxmlformats.org/officeDocument/2006/relationships/hyperlink" Target="https://forms.office.com/r/ZQNmvBxmYx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r/ZQNmvBxmYx" TargetMode="External"/><Relationship Id="rId15" Type="http://schemas.openxmlformats.org/officeDocument/2006/relationships/image" Target="media/image3.png"/><Relationship Id="rId14" Type="http://schemas.openxmlformats.org/officeDocument/2006/relationships/hyperlink" Target="https://petpol.unb.b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mJseU6rO9B6zqhsrgeqiDkD0tA==">CgMxLjA4AHIhMTJwU3ZYWXBnUnppNXZDQk1FQkR4Z2RKNWdGcVpVS1M5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2019-08-10T19:00:00Z</dcterms:created>
  <dc:creator>Icaro Felipe Bezerra Silva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2018-03-02T00:00:00Z</vt:filetime>
  </property>
  <property fmtid="{D5CDD505-2E9C-101B-9397-08002B2CF9AE}" pid="5" name="LastSaved">
    <vt:lpwstr>2018-03-02T00:00:00Z</vt:lpwstr>
  </property>
  <property fmtid="{D5CDD505-2E9C-101B-9397-08002B2CF9AE}" pid="6" name="Creator">
    <vt:lpwstr>Microsoft® Word 2010</vt:lpwstr>
  </property>
  <property fmtid="{D5CDD505-2E9C-101B-9397-08002B2CF9AE}" pid="7" name="Created">
    <vt:lpwstr>2017-03-30T00:00:00Z</vt:lpwstr>
  </property>
</Properties>
</file>